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95" w:rsidRDefault="00556C95" w:rsidP="00556C95">
      <w:pPr>
        <w:pStyle w:val="NormalWeb"/>
        <w:jc w:val="center"/>
      </w:pPr>
      <w:bookmarkStart w:id="0" w:name="_GoBack"/>
      <w:bookmarkEnd w:id="0"/>
      <w:r>
        <w:rPr>
          <w:rFonts w:ascii="Arial" w:hAnsi="Arial" w:cs="Arial"/>
          <w:b/>
          <w:bCs/>
          <w:color w:val="800000"/>
        </w:rPr>
        <w:t>KIRŞEHİR İL ÖZEL İDARESİ</w:t>
      </w:r>
      <w:r>
        <w:rPr>
          <w:rFonts w:ascii="Arial" w:hAnsi="Arial" w:cs="Arial"/>
          <w:b/>
          <w:bCs/>
          <w:color w:val="800000"/>
        </w:rPr>
        <w:br/>
        <w:t>KANALİZASYON TESİSLERİ YÖNETMELİĞİ</w:t>
      </w:r>
    </w:p>
    <w:p w:rsidR="00556C95" w:rsidRDefault="00556C95" w:rsidP="00556C95">
      <w:pPr>
        <w:pStyle w:val="NormalWeb"/>
        <w:jc w:val="center"/>
      </w:pPr>
      <w:r>
        <w:rPr>
          <w:rFonts w:ascii="Tahoma" w:hAnsi="Tahoma" w:cs="Tahoma"/>
          <w:b/>
          <w:bCs/>
          <w:sz w:val="20"/>
          <w:szCs w:val="20"/>
        </w:rPr>
        <w:t> BİRİNCİ BÖLÜM</w:t>
      </w:r>
    </w:p>
    <w:p w:rsidR="00556C95" w:rsidRDefault="00556C95" w:rsidP="00556C95">
      <w:pPr>
        <w:pStyle w:val="NormalWeb"/>
        <w:jc w:val="center"/>
      </w:pPr>
      <w:r>
        <w:rPr>
          <w:rFonts w:ascii="Tahoma" w:hAnsi="Tahoma" w:cs="Tahoma"/>
          <w:sz w:val="20"/>
          <w:szCs w:val="20"/>
        </w:rPr>
        <w:t> Amaç, Kapsam, Dayanak ve Tanımlar </w:t>
      </w:r>
    </w:p>
    <w:p w:rsidR="00556C95" w:rsidRDefault="00556C95" w:rsidP="00556C95">
      <w:pPr>
        <w:pStyle w:val="NormalWeb"/>
        <w:ind w:left="720" w:hanging="720"/>
        <w:jc w:val="both"/>
      </w:pPr>
      <w:r>
        <w:rPr>
          <w:rFonts w:ascii="Tahoma" w:hAnsi="Tahoma" w:cs="Tahoma"/>
          <w:sz w:val="20"/>
          <w:szCs w:val="20"/>
        </w:rPr>
        <w:t xml:space="preserve">            </w:t>
      </w:r>
      <w:r>
        <w:rPr>
          <w:rFonts w:ascii="Tahoma" w:hAnsi="Tahoma" w:cs="Tahoma"/>
          <w:b/>
          <w:bCs/>
          <w:sz w:val="20"/>
          <w:szCs w:val="20"/>
        </w:rPr>
        <w:t>Amaç: </w:t>
      </w:r>
    </w:p>
    <w:p w:rsidR="00556C95" w:rsidRDefault="00556C95" w:rsidP="00556C95">
      <w:pPr>
        <w:pStyle w:val="NormalWeb"/>
        <w:ind w:left="708"/>
        <w:jc w:val="both"/>
      </w:pPr>
      <w:r>
        <w:rPr>
          <w:rFonts w:ascii="Tahoma" w:hAnsi="Tahoma" w:cs="Tahoma"/>
          <w:sz w:val="20"/>
          <w:szCs w:val="20"/>
        </w:rPr>
        <w:t>MADDE 1- Bu Yönetmeliğin amacı Kırşehir İl Özel İdaresince yapılacak kanalizasyon tesisleri ile mevcut kanalizasyon tesislerinin işletmelerine dair esas ve usulleri düzenlemektir.</w:t>
      </w:r>
    </w:p>
    <w:p w:rsidR="00556C95" w:rsidRDefault="00556C95" w:rsidP="00556C95">
      <w:pPr>
        <w:pStyle w:val="NormalWeb"/>
        <w:ind w:left="708"/>
        <w:jc w:val="both"/>
      </w:pPr>
      <w:r>
        <w:rPr>
          <w:rFonts w:ascii="Tahoma" w:hAnsi="Tahoma" w:cs="Tahoma"/>
          <w:b/>
          <w:bCs/>
          <w:sz w:val="20"/>
          <w:szCs w:val="20"/>
        </w:rPr>
        <w:t>Kapsam:</w:t>
      </w:r>
    </w:p>
    <w:p w:rsidR="00556C95" w:rsidRDefault="00556C95" w:rsidP="00556C95">
      <w:pPr>
        <w:pStyle w:val="NormalWeb"/>
        <w:jc w:val="both"/>
      </w:pPr>
      <w:r>
        <w:rPr>
          <w:rFonts w:ascii="Tahoma" w:hAnsi="Tahoma" w:cs="Tahoma"/>
          <w:sz w:val="20"/>
          <w:szCs w:val="20"/>
        </w:rPr>
        <w:t>           MADDE 2- Bu Yönetmelik Kırşehir İl Özel İdaresince yapılacak yeni kanalizasyon tesisleri ile mevcut kanalizasyon tesislerinin işletmelerine , bakım-onarım hizmetlerinin yürütülmesi işlemleri ile ilgili hususları kapsar.</w:t>
      </w:r>
    </w:p>
    <w:p w:rsidR="00556C95" w:rsidRDefault="00556C95" w:rsidP="00556C95">
      <w:pPr>
        <w:pStyle w:val="NormalWeb"/>
        <w:ind w:left="360" w:hanging="360"/>
        <w:jc w:val="both"/>
      </w:pPr>
      <w:r>
        <w:rPr>
          <w:rFonts w:ascii="Tahoma" w:hAnsi="Tahoma" w:cs="Tahoma"/>
          <w:sz w:val="20"/>
          <w:szCs w:val="20"/>
        </w:rPr>
        <w:t xml:space="preserve">            </w:t>
      </w:r>
      <w:r>
        <w:rPr>
          <w:rFonts w:ascii="Tahoma" w:hAnsi="Tahoma" w:cs="Tahoma"/>
          <w:b/>
          <w:bCs/>
          <w:sz w:val="20"/>
          <w:szCs w:val="20"/>
        </w:rPr>
        <w:t xml:space="preserve">Dayanak: </w:t>
      </w:r>
    </w:p>
    <w:p w:rsidR="00556C95" w:rsidRDefault="00556C95" w:rsidP="00556C95">
      <w:pPr>
        <w:pStyle w:val="NormalWeb"/>
        <w:jc w:val="both"/>
      </w:pPr>
      <w:r>
        <w:rPr>
          <w:rFonts w:ascii="Tahoma" w:hAnsi="Tahoma" w:cs="Tahoma"/>
          <w:sz w:val="20"/>
          <w:szCs w:val="20"/>
        </w:rPr>
        <w:t>            MADDE 3- Bu yönetmelik 13.01.2005 tarih ve 5286 sayılı Köye Yönelik Hizmetler hakkındaki kanun ve 22.02.2005 tarih ve 5302 sayılı İl Özel İdaresi Kanunu uyarınca hazırlanmıştır.</w:t>
      </w:r>
    </w:p>
    <w:p w:rsidR="00556C95" w:rsidRDefault="00556C95" w:rsidP="00556C95">
      <w:pPr>
        <w:pStyle w:val="NormalWeb"/>
        <w:jc w:val="both"/>
      </w:pPr>
      <w:r>
        <w:rPr>
          <w:rFonts w:ascii="Tahoma" w:hAnsi="Tahoma" w:cs="Tahoma"/>
          <w:sz w:val="20"/>
          <w:szCs w:val="20"/>
        </w:rPr>
        <w:t xml:space="preserve">            </w:t>
      </w:r>
      <w:r>
        <w:rPr>
          <w:rFonts w:ascii="Tahoma" w:hAnsi="Tahoma" w:cs="Tahoma"/>
          <w:b/>
          <w:bCs/>
          <w:sz w:val="20"/>
          <w:szCs w:val="20"/>
        </w:rPr>
        <w:t>Tanımlar:</w:t>
      </w:r>
    </w:p>
    <w:p w:rsidR="00556C95" w:rsidRDefault="00556C95" w:rsidP="00556C95">
      <w:pPr>
        <w:pStyle w:val="NormalWeb"/>
        <w:ind w:left="360"/>
        <w:jc w:val="both"/>
      </w:pPr>
      <w:r>
        <w:rPr>
          <w:rFonts w:ascii="Tahoma" w:hAnsi="Tahoma" w:cs="Tahoma"/>
          <w:sz w:val="20"/>
          <w:szCs w:val="20"/>
        </w:rPr>
        <w:t>      MADDE 4- Bu yönetmelikte geçen;</w:t>
      </w:r>
    </w:p>
    <w:p w:rsidR="00556C95" w:rsidRDefault="00556C95" w:rsidP="00556C95">
      <w:pPr>
        <w:pStyle w:val="NormalWeb"/>
        <w:ind w:left="708"/>
        <w:jc w:val="both"/>
      </w:pPr>
      <w:r>
        <w:rPr>
          <w:rFonts w:ascii="Tahoma" w:hAnsi="Tahoma" w:cs="Tahoma"/>
          <w:sz w:val="20"/>
          <w:szCs w:val="20"/>
        </w:rPr>
        <w:t>a) İdare        :    İl Özel İdaresini</w:t>
      </w:r>
    </w:p>
    <w:p w:rsidR="00556C95" w:rsidRDefault="00556C95" w:rsidP="00556C95">
      <w:pPr>
        <w:pStyle w:val="NormalWeb"/>
        <w:ind w:left="708"/>
        <w:jc w:val="both"/>
      </w:pPr>
      <w:r>
        <w:rPr>
          <w:rFonts w:ascii="Tahoma" w:hAnsi="Tahoma" w:cs="Tahoma"/>
          <w:sz w:val="20"/>
          <w:szCs w:val="20"/>
        </w:rPr>
        <w:t>b) Makam    :    Kırşehir Valisini</w:t>
      </w:r>
    </w:p>
    <w:p w:rsidR="00556C95" w:rsidRDefault="00556C95" w:rsidP="00556C95">
      <w:pPr>
        <w:pStyle w:val="NormalWeb"/>
        <w:ind w:left="708"/>
        <w:jc w:val="both"/>
      </w:pPr>
      <w:r>
        <w:rPr>
          <w:rFonts w:ascii="Tahoma" w:hAnsi="Tahoma" w:cs="Tahoma"/>
          <w:sz w:val="20"/>
          <w:szCs w:val="20"/>
        </w:rPr>
        <w:t>c) Ünite       :     Köy, köye bağlı mahalle, mezra gibi belediye teşkilatı bulunmayan yerleşim birimini,</w:t>
      </w:r>
    </w:p>
    <w:p w:rsidR="00556C95" w:rsidRDefault="00556C95" w:rsidP="00556C95">
      <w:pPr>
        <w:pStyle w:val="NormalWeb"/>
        <w:ind w:left="708"/>
        <w:jc w:val="both"/>
      </w:pPr>
      <w:r>
        <w:rPr>
          <w:rFonts w:ascii="Tahoma" w:hAnsi="Tahoma" w:cs="Tahoma"/>
          <w:sz w:val="20"/>
          <w:szCs w:val="20"/>
        </w:rPr>
        <w:t xml:space="preserve">d) Kanalizasyon Tesisi:  Atık suların tesise verildiği yer ile atık suların nakil edildiği hat, </w:t>
      </w:r>
    </w:p>
    <w:p w:rsidR="00556C95" w:rsidRDefault="00556C95" w:rsidP="00556C95">
      <w:pPr>
        <w:pStyle w:val="NormalWeb"/>
        <w:ind w:left="708"/>
        <w:jc w:val="both"/>
      </w:pPr>
      <w:r>
        <w:rPr>
          <w:rFonts w:ascii="Tahoma" w:hAnsi="Tahoma" w:cs="Tahoma"/>
          <w:sz w:val="20"/>
          <w:szCs w:val="20"/>
        </w:rPr>
        <w:t>e) Fosseptik      : Atık suların depolanmasını sağlayan yapıların bütününü,</w:t>
      </w:r>
    </w:p>
    <w:p w:rsidR="00556C95" w:rsidRDefault="00556C95" w:rsidP="00556C95">
      <w:pPr>
        <w:pStyle w:val="NormalWeb"/>
        <w:ind w:left="708"/>
        <w:jc w:val="both"/>
      </w:pPr>
      <w:r>
        <w:rPr>
          <w:rFonts w:ascii="Tahoma" w:hAnsi="Tahoma" w:cs="Tahoma"/>
          <w:sz w:val="20"/>
          <w:szCs w:val="20"/>
        </w:rPr>
        <w:t>f) İşletme          : Kırşehir İl Özel İdaresince yapılan kanalizasyon tesisinin amacına uygun olarak kullanılması ile ilgili kurallar.</w:t>
      </w:r>
    </w:p>
    <w:p w:rsidR="00556C95" w:rsidRDefault="00556C95" w:rsidP="00556C95">
      <w:pPr>
        <w:pStyle w:val="NormalWeb"/>
        <w:ind w:left="708"/>
        <w:jc w:val="both"/>
      </w:pPr>
      <w:r>
        <w:rPr>
          <w:rFonts w:ascii="Tahoma" w:hAnsi="Tahoma" w:cs="Tahoma"/>
          <w:sz w:val="20"/>
          <w:szCs w:val="20"/>
        </w:rPr>
        <w:t>g) Bakım : Kanalizasyon tesisinin devamlı olarak hizmette tutulması için yapılan çalışmalar,</w:t>
      </w:r>
    </w:p>
    <w:p w:rsidR="00556C95" w:rsidRDefault="00556C95" w:rsidP="00556C95">
      <w:pPr>
        <w:pStyle w:val="NormalWeb"/>
        <w:ind w:left="708"/>
        <w:jc w:val="both"/>
      </w:pPr>
      <w:r>
        <w:rPr>
          <w:rFonts w:ascii="Tahoma" w:hAnsi="Tahoma" w:cs="Tahoma"/>
          <w:sz w:val="20"/>
          <w:szCs w:val="20"/>
        </w:rPr>
        <w:t>h) Onarım : kanalizasyon tesisinde meydana gelen ve bakım hizmetleri ile giderilemeyen yenileme, geliştirme çalışmalarını ifade eder. </w:t>
      </w:r>
    </w:p>
    <w:p w:rsidR="00556C95" w:rsidRDefault="00556C95" w:rsidP="00556C95">
      <w:pPr>
        <w:pStyle w:val="NormalWeb"/>
        <w:ind w:left="708"/>
        <w:jc w:val="center"/>
      </w:pPr>
      <w:r>
        <w:rPr>
          <w:rFonts w:ascii="Tahoma" w:hAnsi="Tahoma" w:cs="Tahoma"/>
          <w:sz w:val="20"/>
          <w:szCs w:val="20"/>
        </w:rPr>
        <w:t>İKİNCİ BÖLÜM</w:t>
      </w:r>
    </w:p>
    <w:p w:rsidR="00556C95" w:rsidRDefault="00556C95" w:rsidP="00556C95">
      <w:pPr>
        <w:pStyle w:val="NormalWeb"/>
        <w:ind w:left="708"/>
        <w:jc w:val="center"/>
      </w:pPr>
      <w:r>
        <w:rPr>
          <w:rFonts w:ascii="Tahoma" w:hAnsi="Tahoma" w:cs="Tahoma"/>
          <w:sz w:val="20"/>
          <w:szCs w:val="20"/>
        </w:rPr>
        <w:t>Kanalizasyon İnşaat Çalışmaları ile İlgili Esaslar</w:t>
      </w:r>
    </w:p>
    <w:p w:rsidR="00556C95" w:rsidRDefault="00556C95" w:rsidP="00556C95">
      <w:pPr>
        <w:pStyle w:val="NormalWeb"/>
        <w:ind w:left="708"/>
        <w:jc w:val="both"/>
      </w:pPr>
      <w:r>
        <w:rPr>
          <w:rFonts w:ascii="Tahoma" w:hAnsi="Tahoma" w:cs="Tahoma"/>
          <w:sz w:val="20"/>
          <w:szCs w:val="20"/>
        </w:rPr>
        <w:t>MADDE 5-</w:t>
      </w:r>
    </w:p>
    <w:p w:rsidR="00556C95" w:rsidRDefault="00556C95" w:rsidP="00556C95">
      <w:pPr>
        <w:pStyle w:val="NormalWeb"/>
        <w:ind w:left="1068" w:hanging="360"/>
        <w:jc w:val="both"/>
      </w:pPr>
      <w:r>
        <w:rPr>
          <w:rFonts w:ascii="Tahoma" w:hAnsi="Tahoma" w:cs="Tahoma"/>
          <w:sz w:val="20"/>
          <w:szCs w:val="20"/>
        </w:rPr>
        <w:t>1-     Kanalizasyon tesisi yapılacak ünitenin öncelikle uygulama projesi hazırlanacaktır.</w:t>
      </w:r>
    </w:p>
    <w:p w:rsidR="00556C95" w:rsidRDefault="00556C95" w:rsidP="00556C95">
      <w:pPr>
        <w:pStyle w:val="NormalWeb"/>
        <w:ind w:left="1068" w:hanging="360"/>
        <w:jc w:val="both"/>
      </w:pPr>
      <w:r>
        <w:rPr>
          <w:rFonts w:ascii="Tahoma" w:hAnsi="Tahoma" w:cs="Tahoma"/>
          <w:sz w:val="20"/>
          <w:szCs w:val="20"/>
        </w:rPr>
        <w:lastRenderedPageBreak/>
        <w:t>2-     İçme suyu yeterli olmayan ünitelerin projeleri hazırlanmış olsa dahi uygulamaya geçilmeyecektir.</w:t>
      </w:r>
    </w:p>
    <w:p w:rsidR="00556C95" w:rsidRDefault="00556C95" w:rsidP="00556C95">
      <w:pPr>
        <w:pStyle w:val="NormalWeb"/>
        <w:ind w:left="1068" w:hanging="360"/>
        <w:jc w:val="both"/>
      </w:pPr>
      <w:r>
        <w:rPr>
          <w:rFonts w:ascii="Tahoma" w:hAnsi="Tahoma" w:cs="Tahoma"/>
          <w:sz w:val="20"/>
          <w:szCs w:val="20"/>
        </w:rPr>
        <w:t>3-     Kanalizasyon projesi hazırlanırken her evin Kanalizasyon tesisinden yararlandırılması hedeflenecektir.</w:t>
      </w:r>
    </w:p>
    <w:p w:rsidR="00556C95" w:rsidRDefault="00556C95" w:rsidP="00556C95">
      <w:pPr>
        <w:pStyle w:val="NormalWeb"/>
        <w:ind w:left="1068" w:hanging="360"/>
        <w:jc w:val="both"/>
      </w:pPr>
      <w:r>
        <w:rPr>
          <w:rFonts w:ascii="Tahoma" w:hAnsi="Tahoma" w:cs="Tahoma"/>
          <w:sz w:val="20"/>
          <w:szCs w:val="20"/>
        </w:rPr>
        <w:t>4-     Fosseptik yerlerin tapu ve kadastro ölçümleri yapılarak dere yatağının dışında devletin hüküm ve tasarrufu altındaki yerlere yapılmasına dikkat edilecektir.</w:t>
      </w:r>
    </w:p>
    <w:p w:rsidR="00556C95" w:rsidRDefault="00556C95" w:rsidP="00556C95">
      <w:pPr>
        <w:pStyle w:val="NormalWeb"/>
        <w:ind w:left="708"/>
        <w:jc w:val="both"/>
      </w:pPr>
      <w:r>
        <w:rPr>
          <w:rFonts w:ascii="Tahoma" w:hAnsi="Tahoma" w:cs="Tahoma"/>
          <w:sz w:val="20"/>
          <w:szCs w:val="20"/>
        </w:rPr>
        <w:t> 5-     Kanalizasyon tesislerinde çürütme amaçlı yapılan fosseptiklerin yapılacağı arazinin şahıs veya şahıslar adına tapulu olması ve fosseptiğin başka bir yere yapılmasının mümkün olmadığı durumlarda, araziye ait tapu üzerine arazi sahibinin rızası alınmak şartı ile fosseptiğin yapılmasına izin verildiğine dair şerh düşülecek, şerh düşülmesi işlemleri köy muhtarlığınca yapılacaktır. </w:t>
      </w:r>
    </w:p>
    <w:p w:rsidR="00556C95" w:rsidRDefault="00556C95" w:rsidP="00556C95">
      <w:pPr>
        <w:pStyle w:val="NormalWeb"/>
        <w:ind w:left="1068" w:hanging="360"/>
        <w:jc w:val="both"/>
      </w:pPr>
      <w:r>
        <w:rPr>
          <w:rFonts w:ascii="Tahoma" w:hAnsi="Tahoma" w:cs="Tahoma"/>
          <w:sz w:val="20"/>
          <w:szCs w:val="20"/>
        </w:rPr>
        <w:t>6-     Kanalizasyon şebekelerinin şahıs veya şahıslara ait bağ, bahçe, tarla vb. tapulu arazilerden geçmesinin zorunlu olduğu durumlarda arazi sahiplerinden gerekli izin köy muhtarlığınca alınacaktır. </w:t>
      </w:r>
    </w:p>
    <w:p w:rsidR="00556C95" w:rsidRDefault="00556C95" w:rsidP="00556C95">
      <w:pPr>
        <w:pStyle w:val="NormalWeb"/>
        <w:ind w:left="1068" w:hanging="360"/>
        <w:jc w:val="both"/>
      </w:pPr>
      <w:r>
        <w:rPr>
          <w:rFonts w:ascii="Tahoma" w:hAnsi="Tahoma" w:cs="Tahoma"/>
          <w:sz w:val="20"/>
          <w:szCs w:val="20"/>
        </w:rPr>
        <w:t>7-     Faaliyete geçen kanalizasyon tesislerine evsel atık suları isale edilecektir. Hiçbir suretle hayvansal atıklar kanalizasyon şebekesine verilmeyecektir. </w:t>
      </w:r>
    </w:p>
    <w:p w:rsidR="00556C95" w:rsidRDefault="00556C95" w:rsidP="00556C95">
      <w:pPr>
        <w:pStyle w:val="NormalWeb"/>
        <w:ind w:left="1068" w:hanging="360"/>
        <w:jc w:val="both"/>
      </w:pPr>
      <w:r>
        <w:rPr>
          <w:rFonts w:ascii="Tahoma" w:hAnsi="Tahoma" w:cs="Tahoma"/>
          <w:sz w:val="20"/>
          <w:szCs w:val="20"/>
        </w:rPr>
        <w:t>8-     Yerleşim yerlerindeki tüm evler evsel atıklarını kanalizasyon şebekesine bağlamak zorundadır. Bağlamayanlar hakkında 2872 sayılı Çevre Kanunu hükümlerince işlem yapılmak üzere bildirimde bulunacaktır. </w:t>
      </w:r>
    </w:p>
    <w:p w:rsidR="00556C95" w:rsidRDefault="00556C95" w:rsidP="00556C95">
      <w:pPr>
        <w:pStyle w:val="NormalWeb"/>
        <w:ind w:left="1068" w:hanging="360"/>
        <w:jc w:val="both"/>
      </w:pPr>
      <w:r>
        <w:rPr>
          <w:rFonts w:ascii="Tahoma" w:hAnsi="Tahoma" w:cs="Tahoma"/>
          <w:sz w:val="20"/>
          <w:szCs w:val="20"/>
        </w:rPr>
        <w:t>9-     Üniteler, kanalizasyon şebekelerine bağlantılarını rögarlardan yapacaktır. Şebekeler delinerek doğrudan bağlantı yapılmayacaktır.</w:t>
      </w:r>
    </w:p>
    <w:p w:rsidR="00556C95" w:rsidRDefault="00556C95" w:rsidP="00556C95">
      <w:pPr>
        <w:pStyle w:val="NormalWeb"/>
        <w:jc w:val="both"/>
      </w:pPr>
      <w:r>
        <w:rPr>
          <w:rFonts w:ascii="Tahoma" w:hAnsi="Tahoma" w:cs="Tahoma"/>
          <w:sz w:val="20"/>
          <w:szCs w:val="20"/>
        </w:rPr>
        <w:t> </w:t>
      </w:r>
      <w:r>
        <w:rPr>
          <w:rFonts w:ascii="Tahoma" w:hAnsi="Tahoma" w:cs="Tahoma"/>
          <w:b/>
          <w:bCs/>
          <w:sz w:val="20"/>
          <w:szCs w:val="20"/>
        </w:rPr>
        <w:t>           Kanalizasyon Bakım ve Onarımı ile İlgili Esaslar</w:t>
      </w:r>
    </w:p>
    <w:p w:rsidR="00556C95" w:rsidRDefault="00556C95" w:rsidP="00556C95">
      <w:pPr>
        <w:pStyle w:val="NormalWeb"/>
        <w:ind w:left="708"/>
        <w:jc w:val="both"/>
      </w:pPr>
      <w:r>
        <w:rPr>
          <w:rFonts w:ascii="Tahoma" w:hAnsi="Tahoma" w:cs="Tahoma"/>
          <w:b/>
          <w:bCs/>
          <w:sz w:val="20"/>
          <w:szCs w:val="20"/>
        </w:rPr>
        <w:t xml:space="preserve">MADDE 6- </w:t>
      </w:r>
    </w:p>
    <w:p w:rsidR="00556C95" w:rsidRDefault="00556C95" w:rsidP="00556C95">
      <w:pPr>
        <w:pStyle w:val="NormalWeb"/>
        <w:ind w:left="708"/>
        <w:jc w:val="both"/>
      </w:pPr>
      <w:r>
        <w:rPr>
          <w:rFonts w:ascii="Tahoma" w:hAnsi="Tahoma" w:cs="Tahoma"/>
          <w:sz w:val="20"/>
          <w:szCs w:val="20"/>
        </w:rPr>
        <w:t> 1-     Kanalizasyon şebeke hatlarında ve fosseptik tesisinde bulunan kapakların korunması için köy muhtarlıkları gerekli önlemleri alacaktır. Kanalizasyon şebekelerinde meydana gelen tıkanma ve arızalar idare tarafından giderilecektir. Ancak hayvansal atıkların şebekeye bağlanmasından ve şahısların şebekeye vereceği tahribatlardan dolayı meydana gelecek arızalar ile kapakların kırılması sonucunda meydana gelecek tamirat masrafları arızaya sebep verene yaptırılacaktır.  Arızaya sebep veren tarafından  yapılmaması durumunda, idare tarafından gerekli tespitler rapor haline getirilir, idare tarafından maliyet çıkartılır, muhtarlık tarafından maliyet İl Özel İdaresi hesaplarına yatırılır. İdare de işi kendisi yapar veya bağlı bulunduğu mevzuat hükümlerine göre yaptırır. Muhtarlık isterse arızaya sebebiyet verenden parayı tahsil edebilir.</w:t>
      </w:r>
    </w:p>
    <w:p w:rsidR="00556C95" w:rsidRDefault="00556C95" w:rsidP="00556C95">
      <w:pPr>
        <w:pStyle w:val="NormalWeb"/>
        <w:ind w:left="708"/>
        <w:jc w:val="both"/>
        <w:rPr>
          <w:rFonts w:ascii="Tahoma" w:hAnsi="Tahoma" w:cs="Tahoma"/>
          <w:sz w:val="20"/>
          <w:szCs w:val="20"/>
        </w:rPr>
      </w:pPr>
      <w:r>
        <w:rPr>
          <w:rFonts w:ascii="Tahoma" w:hAnsi="Tahoma" w:cs="Tahoma"/>
          <w:sz w:val="20"/>
          <w:szCs w:val="20"/>
        </w:rPr>
        <w:t>  2-     Fosseptik tesisi atık sularla dolduğu takdirde fosseptiğin vidanjör ile boşaltılması işinin idare imkanları ile yapılması esastır. Ancak; İdare imkanlarının bulunmaması durumunda köy muhtarlığınca yapılacaktır. Fosseptiğin boşaltılması için gerekli işçilik köy muhtarlığınca sağlanacaktır. Vidanjörün çektiği atığın boşaltılacağı yer muhtarlıkça gösterilecektir. </w:t>
      </w:r>
    </w:p>
    <w:p w:rsidR="00556C95" w:rsidRDefault="00556C95" w:rsidP="00556C95">
      <w:pPr>
        <w:pStyle w:val="NormalWeb"/>
        <w:ind w:left="708"/>
        <w:jc w:val="both"/>
        <w:rPr>
          <w:rFonts w:ascii="Tahoma" w:hAnsi="Tahoma" w:cs="Tahoma"/>
          <w:sz w:val="20"/>
          <w:szCs w:val="20"/>
        </w:rPr>
      </w:pPr>
    </w:p>
    <w:p w:rsidR="00556C95" w:rsidRDefault="00556C95" w:rsidP="00556C95">
      <w:pPr>
        <w:pStyle w:val="NormalWeb"/>
        <w:ind w:left="708"/>
        <w:jc w:val="both"/>
        <w:rPr>
          <w:rFonts w:ascii="Tahoma" w:hAnsi="Tahoma" w:cs="Tahoma"/>
          <w:sz w:val="20"/>
          <w:szCs w:val="20"/>
        </w:rPr>
      </w:pPr>
    </w:p>
    <w:p w:rsidR="00556C95" w:rsidRDefault="00556C95" w:rsidP="00556C95">
      <w:pPr>
        <w:pStyle w:val="NormalWeb"/>
        <w:ind w:left="708"/>
        <w:jc w:val="both"/>
      </w:pPr>
    </w:p>
    <w:p w:rsidR="00556C95" w:rsidRDefault="00556C95" w:rsidP="00556C95">
      <w:pPr>
        <w:pStyle w:val="NormalWeb"/>
        <w:ind w:left="708"/>
        <w:jc w:val="center"/>
      </w:pPr>
      <w:r>
        <w:rPr>
          <w:rFonts w:ascii="Tahoma" w:hAnsi="Tahoma" w:cs="Tahoma"/>
          <w:b/>
          <w:bCs/>
          <w:sz w:val="20"/>
          <w:szCs w:val="20"/>
        </w:rPr>
        <w:lastRenderedPageBreak/>
        <w:t>ÜÇÜNCÜ BÖLÜM</w:t>
      </w:r>
    </w:p>
    <w:p w:rsidR="00556C95" w:rsidRDefault="00556C95" w:rsidP="00556C95">
      <w:pPr>
        <w:pStyle w:val="NormalWeb"/>
        <w:ind w:left="708"/>
        <w:jc w:val="center"/>
      </w:pPr>
      <w:r>
        <w:rPr>
          <w:rFonts w:ascii="Tahoma" w:hAnsi="Tahoma" w:cs="Tahoma"/>
          <w:b/>
          <w:bCs/>
          <w:sz w:val="20"/>
          <w:szCs w:val="20"/>
        </w:rPr>
        <w:t>Son Hükümler</w:t>
      </w:r>
    </w:p>
    <w:p w:rsidR="00556C95" w:rsidRDefault="00556C95" w:rsidP="00556C95">
      <w:pPr>
        <w:pStyle w:val="NormalWeb"/>
        <w:ind w:left="708" w:hanging="348"/>
        <w:jc w:val="both"/>
      </w:pPr>
      <w:r>
        <w:rPr>
          <w:rFonts w:ascii="Tahoma" w:hAnsi="Tahoma" w:cs="Tahoma"/>
          <w:b/>
          <w:bCs/>
          <w:sz w:val="20"/>
          <w:szCs w:val="20"/>
        </w:rPr>
        <w:t>-Yürürlülük</w:t>
      </w:r>
    </w:p>
    <w:p w:rsidR="00556C95" w:rsidRDefault="00556C95" w:rsidP="00556C95">
      <w:pPr>
        <w:pStyle w:val="NormalWeb"/>
        <w:ind w:left="708" w:hanging="348"/>
        <w:jc w:val="both"/>
      </w:pPr>
      <w:r>
        <w:rPr>
          <w:rFonts w:ascii="Tahoma" w:hAnsi="Tahoma" w:cs="Tahoma"/>
          <w:b/>
          <w:bCs/>
          <w:sz w:val="20"/>
          <w:szCs w:val="20"/>
        </w:rPr>
        <w:t xml:space="preserve">      MADDE 7- </w:t>
      </w:r>
      <w:r>
        <w:rPr>
          <w:rFonts w:ascii="Tahoma" w:hAnsi="Tahoma" w:cs="Tahoma"/>
          <w:sz w:val="20"/>
          <w:szCs w:val="20"/>
        </w:rPr>
        <w:t>Bu</w:t>
      </w:r>
      <w:r>
        <w:rPr>
          <w:rFonts w:ascii="Tahoma" w:hAnsi="Tahoma" w:cs="Tahoma"/>
          <w:b/>
          <w:bCs/>
          <w:sz w:val="20"/>
          <w:szCs w:val="20"/>
        </w:rPr>
        <w:t xml:space="preserve"> </w:t>
      </w:r>
      <w:r>
        <w:rPr>
          <w:rFonts w:ascii="Tahoma" w:hAnsi="Tahoma" w:cs="Tahoma"/>
          <w:sz w:val="20"/>
          <w:szCs w:val="20"/>
        </w:rPr>
        <w:t>yönetmelik İl Genel Meclisinin kararının kesinleşmesi ve mahalli gazetede ilan edilmesinden sonra yürürlüğe girer.</w:t>
      </w:r>
    </w:p>
    <w:p w:rsidR="00556C95" w:rsidRDefault="00556C95" w:rsidP="00556C95">
      <w:pPr>
        <w:pStyle w:val="NormalWeb"/>
        <w:ind w:left="708" w:hanging="348"/>
        <w:jc w:val="both"/>
      </w:pPr>
      <w:r>
        <w:rPr>
          <w:rFonts w:ascii="Tahoma" w:hAnsi="Tahoma" w:cs="Tahoma"/>
          <w:sz w:val="20"/>
          <w:szCs w:val="20"/>
        </w:rPr>
        <w:t> </w:t>
      </w:r>
      <w:r>
        <w:rPr>
          <w:rFonts w:ascii="Tahoma" w:hAnsi="Tahoma" w:cs="Tahoma"/>
          <w:b/>
          <w:bCs/>
          <w:sz w:val="20"/>
          <w:szCs w:val="20"/>
        </w:rPr>
        <w:t>-Yürütme</w:t>
      </w:r>
    </w:p>
    <w:p w:rsidR="00556C95" w:rsidRDefault="00556C95" w:rsidP="00556C95">
      <w:pPr>
        <w:pStyle w:val="NormalWeb"/>
        <w:jc w:val="both"/>
      </w:pPr>
      <w:r>
        <w:rPr>
          <w:rFonts w:ascii="Tahoma" w:hAnsi="Tahoma" w:cs="Tahoma"/>
          <w:sz w:val="20"/>
          <w:szCs w:val="20"/>
        </w:rPr>
        <w:t xml:space="preserve">             </w:t>
      </w:r>
      <w:r>
        <w:rPr>
          <w:rFonts w:ascii="Tahoma" w:hAnsi="Tahoma" w:cs="Tahoma"/>
          <w:b/>
          <w:bCs/>
          <w:sz w:val="20"/>
          <w:szCs w:val="20"/>
        </w:rPr>
        <w:t xml:space="preserve">MADDE 8- </w:t>
      </w:r>
      <w:r>
        <w:rPr>
          <w:rFonts w:ascii="Tahoma" w:hAnsi="Tahoma" w:cs="Tahoma"/>
          <w:sz w:val="20"/>
          <w:szCs w:val="20"/>
        </w:rPr>
        <w:t>Bu yönetmelik hükümlerini Vali yürütür.</w:t>
      </w:r>
    </w:p>
    <w:p w:rsidR="00E3269D" w:rsidRDefault="00E3269D"/>
    <w:sectPr w:rsidR="00E3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B"/>
    <w:rsid w:val="00421ACB"/>
    <w:rsid w:val="00556C95"/>
    <w:rsid w:val="00BF1542"/>
    <w:rsid w:val="00E32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6C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6C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Hacı Ömer Sert</dc:creator>
  <cp:lastModifiedBy>Hacı Ömer Sert</cp:lastModifiedBy>
  <cp:revision>2</cp:revision>
  <dcterms:created xsi:type="dcterms:W3CDTF">2016-02-03T08:32:00Z</dcterms:created>
  <dcterms:modified xsi:type="dcterms:W3CDTF">2016-02-03T08:32:00Z</dcterms:modified>
</cp:coreProperties>
</file>